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5F8" w:rsidRDefault="006165F8" w:rsidP="006165F8">
      <w:pPr>
        <w:pStyle w:val="ConsPlusNormal"/>
        <w:jc w:val="right"/>
      </w:pPr>
      <w:r>
        <w:t xml:space="preserve">Утвержден </w:t>
      </w:r>
    </w:p>
    <w:p w:rsidR="006165F8" w:rsidRDefault="006165F8" w:rsidP="006165F8">
      <w:pPr>
        <w:pStyle w:val="ConsPlusNormal"/>
        <w:jc w:val="right"/>
      </w:pPr>
      <w:r>
        <w:t>Решением</w:t>
      </w:r>
    </w:p>
    <w:p w:rsidR="006165F8" w:rsidRDefault="006F14E1" w:rsidP="006165F8">
      <w:pPr>
        <w:pStyle w:val="ConsPlusNormal"/>
        <w:jc w:val="right"/>
      </w:pPr>
      <w:proofErr w:type="spellStart"/>
      <w:r>
        <w:t>Верхопольского</w:t>
      </w:r>
      <w:proofErr w:type="spellEnd"/>
      <w:r w:rsidR="006165F8">
        <w:t xml:space="preserve"> сельского</w:t>
      </w:r>
    </w:p>
    <w:p w:rsidR="006165F8" w:rsidRDefault="006165F8" w:rsidP="006165F8">
      <w:pPr>
        <w:pStyle w:val="ConsPlusNormal"/>
        <w:jc w:val="right"/>
      </w:pPr>
      <w:r>
        <w:t>Совета народных депутатов</w:t>
      </w:r>
    </w:p>
    <w:p w:rsidR="006165F8" w:rsidRDefault="006F14E1" w:rsidP="006165F8">
      <w:pPr>
        <w:pStyle w:val="ConsPlusNormal"/>
        <w:jc w:val="right"/>
      </w:pPr>
      <w:r>
        <w:t>От 26.02.2025 г.№ 29</w:t>
      </w:r>
    </w:p>
    <w:p w:rsidR="00B81083" w:rsidRPr="006165F8" w:rsidRDefault="006165F8" w:rsidP="006165F8">
      <w:pPr>
        <w:pStyle w:val="ConsPlusNormal"/>
        <w:jc w:val="center"/>
        <w:rPr>
          <w:szCs w:val="24"/>
        </w:rPr>
      </w:pPr>
      <w:r w:rsidRPr="006165F8">
        <w:rPr>
          <w:szCs w:val="24"/>
        </w:rPr>
        <w:t>ОТЧЕТ</w:t>
      </w:r>
    </w:p>
    <w:p w:rsidR="006165F8" w:rsidRDefault="006165F8" w:rsidP="006165F8">
      <w:pPr>
        <w:spacing w:line="1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6165F8">
        <w:rPr>
          <w:rFonts w:ascii="Times New Roman" w:hAnsi="Times New Roman" w:cs="Times New Roman"/>
          <w:sz w:val="24"/>
          <w:szCs w:val="24"/>
        </w:rPr>
        <w:t xml:space="preserve">об итогах исполнения Прогнозного </w:t>
      </w:r>
      <w:proofErr w:type="gramStart"/>
      <w:r w:rsidRPr="006165F8">
        <w:rPr>
          <w:rFonts w:ascii="Times New Roman" w:hAnsi="Times New Roman" w:cs="Times New Roman"/>
          <w:sz w:val="24"/>
          <w:szCs w:val="24"/>
        </w:rPr>
        <w:t>плана  приватизации</w:t>
      </w:r>
      <w:proofErr w:type="gramEnd"/>
      <w:r w:rsidRPr="006165F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165F8" w:rsidRDefault="006165F8" w:rsidP="006165F8">
      <w:pPr>
        <w:spacing w:line="1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6165F8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14E1">
        <w:rPr>
          <w:rFonts w:ascii="Times New Roman" w:hAnsi="Times New Roman" w:cs="Times New Roman"/>
          <w:sz w:val="24"/>
          <w:szCs w:val="24"/>
        </w:rPr>
        <w:t xml:space="preserve">имущества МО </w:t>
      </w:r>
      <w:proofErr w:type="gramStart"/>
      <w:r w:rsidR="006F14E1">
        <w:rPr>
          <w:rFonts w:ascii="Times New Roman" w:hAnsi="Times New Roman" w:cs="Times New Roman"/>
          <w:sz w:val="24"/>
          <w:szCs w:val="24"/>
        </w:rPr>
        <w:t xml:space="preserve">« </w:t>
      </w:r>
      <w:proofErr w:type="spellStart"/>
      <w:r w:rsidR="006F14E1">
        <w:rPr>
          <w:rFonts w:ascii="Times New Roman" w:hAnsi="Times New Roman" w:cs="Times New Roman"/>
          <w:sz w:val="24"/>
          <w:szCs w:val="24"/>
        </w:rPr>
        <w:t>Верхопольское</w:t>
      </w:r>
      <w:proofErr w:type="spellEnd"/>
      <w:proofErr w:type="gramEnd"/>
      <w:r w:rsidRPr="006165F8">
        <w:rPr>
          <w:rFonts w:ascii="Times New Roman" w:hAnsi="Times New Roman" w:cs="Times New Roman"/>
          <w:sz w:val="24"/>
          <w:szCs w:val="24"/>
        </w:rPr>
        <w:t xml:space="preserve"> сельское  поселение </w:t>
      </w:r>
    </w:p>
    <w:p w:rsidR="006165F8" w:rsidRPr="006165F8" w:rsidRDefault="006165F8" w:rsidP="006165F8">
      <w:pPr>
        <w:spacing w:line="1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6165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5F8">
        <w:rPr>
          <w:rFonts w:ascii="Times New Roman" w:hAnsi="Times New Roman" w:cs="Times New Roman"/>
          <w:sz w:val="24"/>
          <w:szCs w:val="24"/>
        </w:rPr>
        <w:t>Карачевского</w:t>
      </w:r>
      <w:proofErr w:type="spellEnd"/>
      <w:r w:rsidRPr="006165F8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области» на 2024 год»</w:t>
      </w:r>
    </w:p>
    <w:p w:rsidR="006165F8" w:rsidRDefault="006165F8" w:rsidP="006165F8">
      <w:pPr>
        <w:pStyle w:val="ConsPlusNormal"/>
        <w:jc w:val="center"/>
      </w:pPr>
    </w:p>
    <w:p w:rsidR="00B81083" w:rsidRDefault="00B81083" w:rsidP="006165F8">
      <w:pPr>
        <w:pStyle w:val="ConsPlusNormal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7"/>
        <w:gridCol w:w="796"/>
        <w:gridCol w:w="776"/>
        <w:gridCol w:w="722"/>
        <w:gridCol w:w="659"/>
        <w:gridCol w:w="653"/>
        <w:gridCol w:w="678"/>
        <w:gridCol w:w="728"/>
        <w:gridCol w:w="415"/>
        <w:gridCol w:w="555"/>
        <w:gridCol w:w="496"/>
        <w:gridCol w:w="459"/>
        <w:gridCol w:w="551"/>
        <w:gridCol w:w="415"/>
        <w:gridCol w:w="785"/>
        <w:gridCol w:w="496"/>
        <w:gridCol w:w="415"/>
        <w:gridCol w:w="685"/>
        <w:gridCol w:w="496"/>
        <w:gridCol w:w="415"/>
        <w:gridCol w:w="555"/>
        <w:gridCol w:w="496"/>
        <w:gridCol w:w="415"/>
        <w:gridCol w:w="587"/>
        <w:gridCol w:w="728"/>
        <w:gridCol w:w="813"/>
        <w:gridCol w:w="702"/>
      </w:tblGrid>
      <w:tr w:rsidR="00C36EAE">
        <w:tc>
          <w:tcPr>
            <w:tcW w:w="821" w:type="dxa"/>
            <w:vMerge w:val="restart"/>
          </w:tcPr>
          <w:p w:rsidR="00B81083" w:rsidRDefault="00B81083">
            <w:pPr>
              <w:pStyle w:val="ConsPlusNormal"/>
            </w:pPr>
          </w:p>
        </w:tc>
        <w:tc>
          <w:tcPr>
            <w:tcW w:w="629" w:type="dxa"/>
            <w:vMerge w:val="restart"/>
          </w:tcPr>
          <w:p w:rsidR="00B81083" w:rsidRDefault="006165F8">
            <w:pPr>
              <w:pStyle w:val="ConsPlusNormal"/>
              <w:jc w:val="center"/>
            </w:pPr>
            <w:r>
              <w:t>Российская Федерация, наименование субъекта Российской Федерации</w:t>
            </w:r>
          </w:p>
        </w:tc>
        <w:tc>
          <w:tcPr>
            <w:tcW w:w="706" w:type="dxa"/>
            <w:vMerge w:val="restart"/>
          </w:tcPr>
          <w:p w:rsidR="00B81083" w:rsidRDefault="006165F8">
            <w:pPr>
              <w:pStyle w:val="ConsPlusNormal"/>
              <w:jc w:val="center"/>
            </w:pPr>
            <w:r>
              <w:t xml:space="preserve">Реквизиты программы приватизации </w:t>
            </w:r>
            <w:hyperlink r:id="rId4" w:tooltip="Постановление Правительства РФ от 26.12.2005 N 806 (ред. от 07.02.2025) &quot;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">
              <w:r>
                <w:rPr>
                  <w:color w:val="0000FF"/>
                </w:rPr>
                <w:t>&lt;2&gt;</w:t>
              </w:r>
            </w:hyperlink>
            <w:r>
              <w:t xml:space="preserve"> (номер, дата, кем утверждена)</w:t>
            </w:r>
          </w:p>
        </w:tc>
        <w:tc>
          <w:tcPr>
            <w:tcW w:w="2553" w:type="dxa"/>
            <w:gridSpan w:val="4"/>
          </w:tcPr>
          <w:p w:rsidR="00B81083" w:rsidRDefault="006165F8">
            <w:pPr>
              <w:pStyle w:val="ConsPlusNormal"/>
              <w:jc w:val="center"/>
            </w:pPr>
            <w:r>
              <w:t>Плановые показатели (в соответствии с программой приватизации по состоянию на 31 декабря отчетного года)</w:t>
            </w:r>
          </w:p>
        </w:tc>
        <w:tc>
          <w:tcPr>
            <w:tcW w:w="11162" w:type="dxa"/>
            <w:gridSpan w:val="20"/>
          </w:tcPr>
          <w:p w:rsidR="00B81083" w:rsidRDefault="006165F8">
            <w:pPr>
              <w:pStyle w:val="ConsPlusNormal"/>
              <w:jc w:val="center"/>
            </w:pPr>
            <w:r>
              <w:t>Фактические показатели</w:t>
            </w:r>
          </w:p>
        </w:tc>
      </w:tr>
      <w:tr w:rsidR="00C36EAE"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571" w:type="dxa"/>
            <w:vMerge w:val="restart"/>
          </w:tcPr>
          <w:p w:rsidR="00B81083" w:rsidRDefault="006165F8">
            <w:pPr>
              <w:pStyle w:val="ConsPlusNormal"/>
              <w:jc w:val="center"/>
            </w:pPr>
            <w:r>
              <w:t>хозяйственные общества, единиц</w:t>
            </w:r>
          </w:p>
        </w:tc>
        <w:tc>
          <w:tcPr>
            <w:tcW w:w="566" w:type="dxa"/>
            <w:vMerge w:val="restart"/>
          </w:tcPr>
          <w:p w:rsidR="00B81083" w:rsidRDefault="006165F8">
            <w:pPr>
              <w:pStyle w:val="ConsPlusNormal"/>
              <w:jc w:val="center"/>
            </w:pPr>
            <w:r>
              <w:t>унитарные предприятия, единиц</w:t>
            </w:r>
          </w:p>
        </w:tc>
        <w:tc>
          <w:tcPr>
            <w:tcW w:w="706" w:type="dxa"/>
            <w:vMerge w:val="restart"/>
          </w:tcPr>
          <w:p w:rsidR="00B81083" w:rsidRDefault="006165F8">
            <w:pPr>
              <w:pStyle w:val="ConsPlusNormal"/>
              <w:jc w:val="center"/>
            </w:pPr>
            <w:r>
              <w:t>иное имущество казны (недвижимое и движимое имущество), единиц</w:t>
            </w:r>
          </w:p>
        </w:tc>
        <w:tc>
          <w:tcPr>
            <w:tcW w:w="710" w:type="dxa"/>
            <w:vMerge w:val="restart"/>
          </w:tcPr>
          <w:p w:rsidR="00B81083" w:rsidRDefault="006165F8">
            <w:pPr>
              <w:pStyle w:val="ConsPlusNormal"/>
              <w:jc w:val="center"/>
            </w:pPr>
            <w:r>
              <w:t>поступления в бюджет от приватизации всего, тыс. рублей</w:t>
            </w:r>
          </w:p>
        </w:tc>
        <w:tc>
          <w:tcPr>
            <w:tcW w:w="710" w:type="dxa"/>
            <w:vMerge w:val="restart"/>
          </w:tcPr>
          <w:p w:rsidR="00B81083" w:rsidRDefault="006165F8">
            <w:pPr>
              <w:pStyle w:val="ConsPlusNormal"/>
              <w:jc w:val="center"/>
            </w:pPr>
            <w:r>
              <w:t>количество хозяйственных обществ, в отношении которых в отчетном году проводили</w:t>
            </w:r>
            <w:r>
              <w:lastRenderedPageBreak/>
              <w:t>сь торги, единиц</w:t>
            </w:r>
          </w:p>
        </w:tc>
        <w:tc>
          <w:tcPr>
            <w:tcW w:w="8330" w:type="dxa"/>
            <w:gridSpan w:val="16"/>
          </w:tcPr>
          <w:p w:rsidR="00B81083" w:rsidRDefault="006165F8">
            <w:pPr>
              <w:pStyle w:val="ConsPlusNormal"/>
              <w:jc w:val="center"/>
            </w:pPr>
            <w:r>
              <w:lastRenderedPageBreak/>
              <w:t>приватизировано хозяйственных обществ (пакетов акций (долей в уставных капиталах), в том числе</w:t>
            </w:r>
          </w:p>
        </w:tc>
        <w:tc>
          <w:tcPr>
            <w:tcW w:w="706" w:type="dxa"/>
            <w:vMerge w:val="restart"/>
          </w:tcPr>
          <w:p w:rsidR="00B81083" w:rsidRDefault="006165F8">
            <w:pPr>
              <w:pStyle w:val="ConsPlusNormal"/>
              <w:jc w:val="center"/>
            </w:pPr>
            <w:r>
              <w:t>общее количество хозяйственных обществ, исключенных из программы приватизац</w:t>
            </w:r>
            <w:r>
              <w:lastRenderedPageBreak/>
              <w:t>ии, единиц</w:t>
            </w:r>
          </w:p>
        </w:tc>
        <w:tc>
          <w:tcPr>
            <w:tcW w:w="509" w:type="dxa"/>
            <w:vMerge w:val="restart"/>
          </w:tcPr>
          <w:p w:rsidR="00B81083" w:rsidRDefault="006165F8">
            <w:pPr>
              <w:pStyle w:val="ConsPlusNormal"/>
              <w:jc w:val="center"/>
            </w:pPr>
            <w:r>
              <w:lastRenderedPageBreak/>
              <w:t>приватизировано унитарных предприятий, единиц</w:t>
            </w:r>
          </w:p>
        </w:tc>
        <w:tc>
          <w:tcPr>
            <w:tcW w:w="907" w:type="dxa"/>
            <w:vMerge w:val="restart"/>
          </w:tcPr>
          <w:p w:rsidR="00B81083" w:rsidRDefault="006165F8">
            <w:pPr>
              <w:pStyle w:val="ConsPlusNormal"/>
              <w:jc w:val="center"/>
            </w:pPr>
            <w:r>
              <w:t xml:space="preserve">общее количество унитарных предприятий, исключенных из программы </w:t>
            </w:r>
            <w:r>
              <w:lastRenderedPageBreak/>
              <w:t>приватизации, единиц</w:t>
            </w:r>
          </w:p>
        </w:tc>
      </w:tr>
      <w:tr w:rsidR="00C36EAE"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1493" w:type="dxa"/>
            <w:gridSpan w:val="3"/>
          </w:tcPr>
          <w:p w:rsidR="00B81083" w:rsidRDefault="006165F8">
            <w:pPr>
              <w:pStyle w:val="ConsPlusNormal"/>
              <w:jc w:val="center"/>
            </w:pPr>
            <w:r>
              <w:t>на аукционе</w:t>
            </w:r>
          </w:p>
        </w:tc>
        <w:tc>
          <w:tcPr>
            <w:tcW w:w="1056" w:type="dxa"/>
            <w:gridSpan w:val="2"/>
          </w:tcPr>
          <w:p w:rsidR="00B81083" w:rsidRDefault="006165F8">
            <w:pPr>
              <w:pStyle w:val="ConsPlusNormal"/>
              <w:jc w:val="center"/>
            </w:pPr>
            <w:r>
              <w:t>при реализации преимущественного права</w:t>
            </w:r>
          </w:p>
        </w:tc>
        <w:tc>
          <w:tcPr>
            <w:tcW w:w="1617" w:type="dxa"/>
            <w:gridSpan w:val="3"/>
          </w:tcPr>
          <w:p w:rsidR="00B81083" w:rsidRDefault="006165F8">
            <w:pPr>
              <w:pStyle w:val="ConsPlusNormal"/>
              <w:jc w:val="center"/>
            </w:pPr>
            <w:r>
              <w:t>посредством публичного предложения</w:t>
            </w:r>
          </w:p>
        </w:tc>
        <w:tc>
          <w:tcPr>
            <w:tcW w:w="1559" w:type="dxa"/>
            <w:gridSpan w:val="3"/>
          </w:tcPr>
          <w:p w:rsidR="00B81083" w:rsidRDefault="006165F8">
            <w:pPr>
              <w:pStyle w:val="ConsPlusNormal"/>
              <w:jc w:val="center"/>
            </w:pPr>
            <w:r>
              <w:t xml:space="preserve">по минимально допустимой цене </w:t>
            </w:r>
            <w:hyperlink r:id="rId5" w:tooltip="Постановление Правительства РФ от 26.12.2005 N 806 (ред. от 07.02.2025) &quot;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559" w:type="dxa"/>
            <w:gridSpan w:val="3"/>
          </w:tcPr>
          <w:p w:rsidR="00B81083" w:rsidRDefault="006165F8">
            <w:pPr>
              <w:pStyle w:val="ConsPlusNormal"/>
              <w:jc w:val="center"/>
            </w:pPr>
            <w:r>
              <w:t>на конкурсе</w:t>
            </w:r>
          </w:p>
        </w:tc>
        <w:tc>
          <w:tcPr>
            <w:tcW w:w="1046" w:type="dxa"/>
            <w:gridSpan w:val="2"/>
          </w:tcPr>
          <w:p w:rsidR="00B81083" w:rsidRDefault="006165F8">
            <w:pPr>
              <w:pStyle w:val="ConsPlusNormal"/>
              <w:jc w:val="center"/>
            </w:pPr>
            <w:r>
              <w:t>внесено в уставный капитал</w:t>
            </w: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</w:tr>
      <w:tr w:rsidR="00C36EAE"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403" w:type="dxa"/>
          </w:tcPr>
          <w:p w:rsidR="00B81083" w:rsidRDefault="006165F8">
            <w:pPr>
              <w:pStyle w:val="ConsPlusNormal"/>
              <w:jc w:val="center"/>
            </w:pPr>
            <w:r>
              <w:t>всего, единиц</w:t>
            </w:r>
          </w:p>
        </w:tc>
        <w:tc>
          <w:tcPr>
            <w:tcW w:w="586" w:type="dxa"/>
          </w:tcPr>
          <w:p w:rsidR="00B81083" w:rsidRDefault="006165F8">
            <w:pPr>
              <w:pStyle w:val="ConsPlusNormal"/>
              <w:jc w:val="center"/>
            </w:pPr>
            <w:r>
              <w:t>сумма начальных цен, тыс</w:t>
            </w:r>
            <w:r>
              <w:lastRenderedPageBreak/>
              <w:t>. рублей</w:t>
            </w:r>
          </w:p>
        </w:tc>
        <w:tc>
          <w:tcPr>
            <w:tcW w:w="504" w:type="dxa"/>
          </w:tcPr>
          <w:p w:rsidR="00B81083" w:rsidRDefault="006165F8">
            <w:pPr>
              <w:pStyle w:val="ConsPlusNormal"/>
              <w:jc w:val="center"/>
            </w:pPr>
            <w:r>
              <w:lastRenderedPageBreak/>
              <w:t xml:space="preserve">сумма цен продажи, </w:t>
            </w:r>
            <w:r>
              <w:lastRenderedPageBreak/>
              <w:t>тыс. рублей</w:t>
            </w:r>
          </w:p>
        </w:tc>
        <w:tc>
          <w:tcPr>
            <w:tcW w:w="490" w:type="dxa"/>
          </w:tcPr>
          <w:p w:rsidR="00B81083" w:rsidRDefault="006165F8">
            <w:pPr>
              <w:pStyle w:val="ConsPlusNormal"/>
              <w:jc w:val="center"/>
            </w:pPr>
            <w:r>
              <w:lastRenderedPageBreak/>
              <w:t>всего, единиц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  <w:jc w:val="center"/>
            </w:pPr>
            <w:r>
              <w:t>сумма цен продажи, тыс</w:t>
            </w:r>
            <w:r>
              <w:lastRenderedPageBreak/>
              <w:t>. рублей</w:t>
            </w:r>
          </w:p>
        </w:tc>
        <w:tc>
          <w:tcPr>
            <w:tcW w:w="427" w:type="dxa"/>
          </w:tcPr>
          <w:p w:rsidR="00B81083" w:rsidRDefault="006165F8">
            <w:pPr>
              <w:pStyle w:val="ConsPlusNormal"/>
              <w:jc w:val="center"/>
            </w:pPr>
            <w:r>
              <w:lastRenderedPageBreak/>
              <w:t>всего, единиц</w:t>
            </w:r>
          </w:p>
        </w:tc>
        <w:tc>
          <w:tcPr>
            <w:tcW w:w="624" w:type="dxa"/>
          </w:tcPr>
          <w:p w:rsidR="00B81083" w:rsidRDefault="006165F8">
            <w:pPr>
              <w:pStyle w:val="ConsPlusNormal"/>
              <w:jc w:val="center"/>
            </w:pPr>
            <w:r>
              <w:t>сумма цен первоначальных предложени</w:t>
            </w:r>
            <w:r>
              <w:lastRenderedPageBreak/>
              <w:t>й, тыс. рублей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  <w:jc w:val="center"/>
            </w:pPr>
            <w:r>
              <w:lastRenderedPageBreak/>
              <w:t xml:space="preserve">сумма цен продажи, </w:t>
            </w:r>
            <w:r>
              <w:lastRenderedPageBreak/>
              <w:t>тыс. рублей</w:t>
            </w:r>
          </w:p>
        </w:tc>
        <w:tc>
          <w:tcPr>
            <w:tcW w:w="427" w:type="dxa"/>
          </w:tcPr>
          <w:p w:rsidR="00B81083" w:rsidRDefault="006165F8">
            <w:pPr>
              <w:pStyle w:val="ConsPlusNormal"/>
              <w:jc w:val="center"/>
            </w:pPr>
            <w:r>
              <w:lastRenderedPageBreak/>
              <w:t>всего, единиц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  <w:jc w:val="center"/>
            </w:pPr>
            <w:r>
              <w:t xml:space="preserve">сумма минимальных цен, тыс. </w:t>
            </w:r>
            <w:r>
              <w:lastRenderedPageBreak/>
              <w:t>рублей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  <w:jc w:val="center"/>
            </w:pPr>
            <w:r>
              <w:lastRenderedPageBreak/>
              <w:t xml:space="preserve">сумма цен продажи, </w:t>
            </w:r>
            <w:r>
              <w:lastRenderedPageBreak/>
              <w:t>тыс. рублей</w:t>
            </w:r>
          </w:p>
        </w:tc>
        <w:tc>
          <w:tcPr>
            <w:tcW w:w="422" w:type="dxa"/>
          </w:tcPr>
          <w:p w:rsidR="00B81083" w:rsidRDefault="006165F8">
            <w:pPr>
              <w:pStyle w:val="ConsPlusNormal"/>
              <w:jc w:val="center"/>
            </w:pPr>
            <w:r>
              <w:lastRenderedPageBreak/>
              <w:t>всего, единиц</w:t>
            </w:r>
          </w:p>
        </w:tc>
        <w:tc>
          <w:tcPr>
            <w:tcW w:w="571" w:type="dxa"/>
          </w:tcPr>
          <w:p w:rsidR="00B81083" w:rsidRDefault="006165F8">
            <w:pPr>
              <w:pStyle w:val="ConsPlusNormal"/>
              <w:jc w:val="center"/>
            </w:pPr>
            <w:r>
              <w:t>сумма начальных цен, тыс</w:t>
            </w:r>
            <w:r>
              <w:lastRenderedPageBreak/>
              <w:t>. рублей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  <w:jc w:val="center"/>
            </w:pPr>
            <w:r>
              <w:lastRenderedPageBreak/>
              <w:t xml:space="preserve">сумма цен продажи, </w:t>
            </w:r>
            <w:r>
              <w:lastRenderedPageBreak/>
              <w:t>тыс. руб.</w:t>
            </w:r>
          </w:p>
        </w:tc>
        <w:tc>
          <w:tcPr>
            <w:tcW w:w="422" w:type="dxa"/>
          </w:tcPr>
          <w:p w:rsidR="00B81083" w:rsidRDefault="006165F8">
            <w:pPr>
              <w:pStyle w:val="ConsPlusNormal"/>
              <w:jc w:val="center"/>
            </w:pPr>
            <w:r>
              <w:lastRenderedPageBreak/>
              <w:t>всего, единиц</w:t>
            </w:r>
          </w:p>
        </w:tc>
        <w:tc>
          <w:tcPr>
            <w:tcW w:w="624" w:type="dxa"/>
          </w:tcPr>
          <w:p w:rsidR="00B81083" w:rsidRDefault="006165F8">
            <w:pPr>
              <w:pStyle w:val="ConsPlusNormal"/>
              <w:jc w:val="center"/>
            </w:pPr>
            <w:r>
              <w:t>общая стоимость внесенн</w:t>
            </w:r>
            <w:r>
              <w:lastRenderedPageBreak/>
              <w:t>ого имущества, тыс. рублей</w:t>
            </w: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</w:tr>
      <w:tr w:rsidR="00C36EAE">
        <w:tc>
          <w:tcPr>
            <w:tcW w:w="0" w:type="auto"/>
          </w:tcPr>
          <w:p w:rsidR="006165F8" w:rsidRDefault="006165F8">
            <w:pPr>
              <w:pStyle w:val="ConsPlusNormal"/>
            </w:pPr>
          </w:p>
        </w:tc>
        <w:tc>
          <w:tcPr>
            <w:tcW w:w="0" w:type="auto"/>
          </w:tcPr>
          <w:p w:rsidR="006165F8" w:rsidRDefault="006F14E1" w:rsidP="00AD23BA">
            <w:pPr>
              <w:pStyle w:val="ConsPlusNormal"/>
            </w:pPr>
            <w:proofErr w:type="spellStart"/>
            <w:r>
              <w:t>Верхопольско</w:t>
            </w:r>
            <w:r w:rsidR="00AD23BA">
              <w:t>е</w:t>
            </w:r>
            <w:proofErr w:type="spellEnd"/>
            <w:r w:rsidR="006165F8">
              <w:t xml:space="preserve">  сельское  поселение  </w:t>
            </w:r>
            <w:proofErr w:type="spellStart"/>
            <w:r w:rsidR="006165F8">
              <w:t>Карачевского</w:t>
            </w:r>
            <w:proofErr w:type="spellEnd"/>
            <w:r w:rsidR="006165F8">
              <w:t xml:space="preserve"> муниципального района Брянской области</w:t>
            </w:r>
          </w:p>
        </w:tc>
        <w:tc>
          <w:tcPr>
            <w:tcW w:w="0" w:type="auto"/>
          </w:tcPr>
          <w:p w:rsidR="00C36EAE" w:rsidRDefault="00C36EAE" w:rsidP="00C36EAE">
            <w:pPr>
              <w:pStyle w:val="ConsPlusNormal"/>
            </w:pPr>
            <w:r>
              <w:t xml:space="preserve"> </w:t>
            </w:r>
            <w:r w:rsidR="00AD23BA">
              <w:t xml:space="preserve">Решение   </w:t>
            </w:r>
            <w:proofErr w:type="spellStart"/>
            <w:r w:rsidR="006F14E1">
              <w:t>Верхопольского</w:t>
            </w:r>
            <w:proofErr w:type="spellEnd"/>
          </w:p>
          <w:p w:rsidR="006165F8" w:rsidRDefault="006165F8" w:rsidP="00AD23BA">
            <w:pPr>
              <w:pStyle w:val="ConsPlusNormal"/>
            </w:pPr>
            <w:r>
              <w:t>сельского Совета народных</w:t>
            </w:r>
            <w:r w:rsidR="006F14E1">
              <w:t xml:space="preserve"> депутатов от 20.12.2023 </w:t>
            </w:r>
            <w:r w:rsidR="00C36EAE">
              <w:t xml:space="preserve">.№ </w:t>
            </w:r>
            <w:r w:rsidR="006F14E1">
              <w:t>108</w:t>
            </w:r>
          </w:p>
        </w:tc>
        <w:tc>
          <w:tcPr>
            <w:tcW w:w="0" w:type="auto"/>
          </w:tcPr>
          <w:p w:rsidR="006165F8" w:rsidRDefault="006165F8">
            <w:pPr>
              <w:pStyle w:val="ConsPlusNormal"/>
            </w:pPr>
            <w:r>
              <w:t>-</w:t>
            </w:r>
          </w:p>
        </w:tc>
        <w:tc>
          <w:tcPr>
            <w:tcW w:w="0" w:type="auto"/>
          </w:tcPr>
          <w:p w:rsidR="006165F8" w:rsidRDefault="006165F8">
            <w:pPr>
              <w:pStyle w:val="ConsPlusNormal"/>
            </w:pPr>
            <w:r>
              <w:t>-</w:t>
            </w:r>
          </w:p>
        </w:tc>
        <w:tc>
          <w:tcPr>
            <w:tcW w:w="0" w:type="auto"/>
          </w:tcPr>
          <w:p w:rsidR="006165F8" w:rsidRDefault="006F14E1">
            <w:pPr>
              <w:pStyle w:val="ConsPlusNormal"/>
            </w:pPr>
            <w:r>
              <w:t>1</w:t>
            </w:r>
          </w:p>
        </w:tc>
        <w:tc>
          <w:tcPr>
            <w:tcW w:w="0" w:type="auto"/>
          </w:tcPr>
          <w:p w:rsidR="006165F8" w:rsidRDefault="003E0E1F" w:rsidP="006F14E1">
            <w:pPr>
              <w:pStyle w:val="ConsPlusNormal"/>
            </w:pPr>
            <w:r>
              <w:t xml:space="preserve"> </w:t>
            </w:r>
            <w:r w:rsidR="006F14E1">
              <w:t>6560,25</w:t>
            </w:r>
          </w:p>
        </w:tc>
        <w:tc>
          <w:tcPr>
            <w:tcW w:w="0" w:type="auto"/>
          </w:tcPr>
          <w:p w:rsidR="006165F8" w:rsidRDefault="006165F8">
            <w:pPr>
              <w:pStyle w:val="ConsPlusNormal"/>
            </w:pPr>
            <w:r>
              <w:t>-</w:t>
            </w:r>
          </w:p>
        </w:tc>
        <w:tc>
          <w:tcPr>
            <w:tcW w:w="403" w:type="dxa"/>
          </w:tcPr>
          <w:p w:rsidR="006165F8" w:rsidRDefault="006165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6" w:type="dxa"/>
          </w:tcPr>
          <w:p w:rsidR="006165F8" w:rsidRDefault="006165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4" w:type="dxa"/>
          </w:tcPr>
          <w:p w:rsidR="006165F8" w:rsidRDefault="006165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90" w:type="dxa"/>
          </w:tcPr>
          <w:p w:rsidR="006165F8" w:rsidRDefault="006165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" w:type="dxa"/>
          </w:tcPr>
          <w:p w:rsidR="006165F8" w:rsidRDefault="006165F8">
            <w:pPr>
              <w:pStyle w:val="ConsPlusNormal"/>
              <w:jc w:val="center"/>
            </w:pPr>
            <w:r>
              <w:t>--</w:t>
            </w:r>
          </w:p>
        </w:tc>
        <w:tc>
          <w:tcPr>
            <w:tcW w:w="427" w:type="dxa"/>
          </w:tcPr>
          <w:p w:rsidR="006165F8" w:rsidRDefault="006165F8">
            <w:pPr>
              <w:pStyle w:val="ConsPlusNormal"/>
              <w:jc w:val="center"/>
            </w:pPr>
          </w:p>
        </w:tc>
        <w:tc>
          <w:tcPr>
            <w:tcW w:w="624" w:type="dxa"/>
          </w:tcPr>
          <w:p w:rsidR="006165F8" w:rsidRDefault="006165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" w:type="dxa"/>
          </w:tcPr>
          <w:p w:rsidR="006165F8" w:rsidRDefault="006165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7" w:type="dxa"/>
          </w:tcPr>
          <w:p w:rsidR="006165F8" w:rsidRDefault="006165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" w:type="dxa"/>
          </w:tcPr>
          <w:p w:rsidR="006165F8" w:rsidRDefault="006165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" w:type="dxa"/>
          </w:tcPr>
          <w:p w:rsidR="006165F8" w:rsidRDefault="006165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2" w:type="dxa"/>
          </w:tcPr>
          <w:p w:rsidR="006165F8" w:rsidRDefault="006165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71" w:type="dxa"/>
          </w:tcPr>
          <w:p w:rsidR="006165F8" w:rsidRDefault="006165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" w:type="dxa"/>
          </w:tcPr>
          <w:p w:rsidR="006165F8" w:rsidRDefault="006165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2" w:type="dxa"/>
          </w:tcPr>
          <w:p w:rsidR="006165F8" w:rsidRDefault="006165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165F8" w:rsidRDefault="006165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6165F8" w:rsidRDefault="006165F8">
            <w:pPr>
              <w:pStyle w:val="ConsPlusNormal"/>
            </w:pPr>
            <w:r>
              <w:t>-</w:t>
            </w:r>
          </w:p>
        </w:tc>
        <w:tc>
          <w:tcPr>
            <w:tcW w:w="0" w:type="auto"/>
          </w:tcPr>
          <w:p w:rsidR="006165F8" w:rsidRDefault="006165F8">
            <w:pPr>
              <w:pStyle w:val="ConsPlusNormal"/>
            </w:pPr>
            <w:r>
              <w:t>-</w:t>
            </w:r>
          </w:p>
        </w:tc>
        <w:tc>
          <w:tcPr>
            <w:tcW w:w="0" w:type="auto"/>
          </w:tcPr>
          <w:p w:rsidR="006165F8" w:rsidRDefault="006165F8">
            <w:pPr>
              <w:pStyle w:val="ConsPlusNormal"/>
            </w:pPr>
            <w:r>
              <w:t>-</w:t>
            </w:r>
          </w:p>
        </w:tc>
      </w:tr>
      <w:tr w:rsidR="00C36EAE">
        <w:tc>
          <w:tcPr>
            <w:tcW w:w="821" w:type="dxa"/>
          </w:tcPr>
          <w:p w:rsidR="00B81083" w:rsidRDefault="006165F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9" w:type="dxa"/>
          </w:tcPr>
          <w:p w:rsidR="00B81083" w:rsidRDefault="006165F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6" w:type="dxa"/>
          </w:tcPr>
          <w:p w:rsidR="00B81083" w:rsidRDefault="006165F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71" w:type="dxa"/>
          </w:tcPr>
          <w:p w:rsidR="00B81083" w:rsidRDefault="006165F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6" w:type="dxa"/>
          </w:tcPr>
          <w:p w:rsidR="00B81083" w:rsidRDefault="006165F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10" w:type="dxa"/>
          </w:tcPr>
          <w:p w:rsidR="00B81083" w:rsidRDefault="006165F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10" w:type="dxa"/>
          </w:tcPr>
          <w:p w:rsidR="00B81083" w:rsidRDefault="006165F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3" w:type="dxa"/>
          </w:tcPr>
          <w:p w:rsidR="00B81083" w:rsidRDefault="006165F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86" w:type="dxa"/>
          </w:tcPr>
          <w:p w:rsidR="00B81083" w:rsidRDefault="006165F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04" w:type="dxa"/>
          </w:tcPr>
          <w:p w:rsidR="00B81083" w:rsidRDefault="006165F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0" w:type="dxa"/>
          </w:tcPr>
          <w:p w:rsidR="00B81083" w:rsidRDefault="006165F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27" w:type="dxa"/>
          </w:tcPr>
          <w:p w:rsidR="00B81083" w:rsidRDefault="006165F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</w:tcPr>
          <w:p w:rsidR="00B81083" w:rsidRDefault="006165F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27" w:type="dxa"/>
          </w:tcPr>
          <w:p w:rsidR="00B81083" w:rsidRDefault="006165F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422" w:type="dxa"/>
          </w:tcPr>
          <w:p w:rsidR="00B81083" w:rsidRDefault="006165F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71" w:type="dxa"/>
          </w:tcPr>
          <w:p w:rsidR="00B81083" w:rsidRDefault="006165F8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422" w:type="dxa"/>
          </w:tcPr>
          <w:p w:rsidR="00B81083" w:rsidRDefault="006165F8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24" w:type="dxa"/>
          </w:tcPr>
          <w:p w:rsidR="00B81083" w:rsidRDefault="006165F8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06" w:type="dxa"/>
          </w:tcPr>
          <w:p w:rsidR="00B81083" w:rsidRDefault="006165F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509" w:type="dxa"/>
          </w:tcPr>
          <w:p w:rsidR="00B81083" w:rsidRDefault="006165F8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07" w:type="dxa"/>
          </w:tcPr>
          <w:p w:rsidR="00B81083" w:rsidRDefault="006165F8">
            <w:pPr>
              <w:pStyle w:val="ConsPlusNormal"/>
              <w:jc w:val="center"/>
            </w:pPr>
            <w:r>
              <w:t>27</w:t>
            </w:r>
          </w:p>
        </w:tc>
      </w:tr>
      <w:tr w:rsidR="00C36EAE">
        <w:tc>
          <w:tcPr>
            <w:tcW w:w="821" w:type="dxa"/>
          </w:tcPr>
          <w:p w:rsidR="00B81083" w:rsidRDefault="006165F8">
            <w:pPr>
              <w:pStyle w:val="ConsPlusNormal"/>
              <w:jc w:val="center"/>
            </w:pPr>
            <w:r>
              <w:t>В соответствии с программ</w:t>
            </w:r>
            <w:r>
              <w:lastRenderedPageBreak/>
              <w:t>ой приватизации на отчетный год</w:t>
            </w:r>
          </w:p>
        </w:tc>
        <w:tc>
          <w:tcPr>
            <w:tcW w:w="629" w:type="dxa"/>
          </w:tcPr>
          <w:p w:rsidR="00B81083" w:rsidRDefault="006165F8">
            <w:pPr>
              <w:pStyle w:val="ConsPlusNormal"/>
            </w:pPr>
            <w:r>
              <w:lastRenderedPageBreak/>
              <w:t>-</w:t>
            </w:r>
          </w:p>
        </w:tc>
        <w:tc>
          <w:tcPr>
            <w:tcW w:w="706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571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706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710" w:type="dxa"/>
          </w:tcPr>
          <w:p w:rsidR="00B81083" w:rsidRDefault="003E0E1F">
            <w:pPr>
              <w:pStyle w:val="ConsPlusNormal"/>
            </w:pPr>
            <w:r>
              <w:t>-</w:t>
            </w:r>
          </w:p>
        </w:tc>
        <w:tc>
          <w:tcPr>
            <w:tcW w:w="710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403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586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504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490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427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624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427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422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571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422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624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706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509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907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</w:tr>
    </w:tbl>
    <w:p w:rsidR="00B81083" w:rsidRDefault="00B8108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1"/>
        <w:gridCol w:w="444"/>
        <w:gridCol w:w="599"/>
        <w:gridCol w:w="508"/>
        <w:gridCol w:w="540"/>
        <w:gridCol w:w="621"/>
        <w:gridCol w:w="444"/>
        <w:gridCol w:w="852"/>
        <w:gridCol w:w="508"/>
        <w:gridCol w:w="444"/>
        <w:gridCol w:w="742"/>
        <w:gridCol w:w="508"/>
        <w:gridCol w:w="444"/>
        <w:gridCol w:w="599"/>
        <w:gridCol w:w="508"/>
        <w:gridCol w:w="444"/>
        <w:gridCol w:w="634"/>
        <w:gridCol w:w="861"/>
        <w:gridCol w:w="433"/>
        <w:gridCol w:w="1033"/>
        <w:gridCol w:w="1033"/>
        <w:gridCol w:w="779"/>
        <w:gridCol w:w="433"/>
        <w:gridCol w:w="1033"/>
        <w:gridCol w:w="1033"/>
      </w:tblGrid>
      <w:tr w:rsidR="00B81083">
        <w:tc>
          <w:tcPr>
            <w:tcW w:w="10421" w:type="dxa"/>
            <w:gridSpan w:val="17"/>
          </w:tcPr>
          <w:p w:rsidR="00B81083" w:rsidRDefault="006165F8">
            <w:pPr>
              <w:pStyle w:val="ConsPlusNormal"/>
              <w:jc w:val="center"/>
            </w:pPr>
            <w:r>
              <w:t>Фактические показатели</w:t>
            </w:r>
          </w:p>
        </w:tc>
        <w:tc>
          <w:tcPr>
            <w:tcW w:w="907" w:type="dxa"/>
            <w:vMerge w:val="restart"/>
          </w:tcPr>
          <w:p w:rsidR="00B81083" w:rsidRDefault="006165F8">
            <w:pPr>
              <w:pStyle w:val="ConsPlusNormal"/>
              <w:jc w:val="center"/>
            </w:pPr>
            <w:r>
              <w:t>Прогноз поступлений по источникам финансирования дефицита бюджета от приватизации имущества, учтенный при формировании бюджета на отчетн</w:t>
            </w:r>
            <w:r>
              <w:lastRenderedPageBreak/>
              <w:t xml:space="preserve">ый год </w:t>
            </w:r>
            <w:hyperlink r:id="rId6" w:tooltip="Постановление Правительства РФ от 26.12.2005 N 806 (ред. от 07.02.2025) &quot;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">
              <w:r>
                <w:rPr>
                  <w:color w:val="0000FF"/>
                </w:rPr>
                <w:t>&lt;5&gt;</w:t>
              </w:r>
            </w:hyperlink>
            <w:r>
              <w:t>, тыс. рублей</w:t>
            </w:r>
          </w:p>
        </w:tc>
        <w:tc>
          <w:tcPr>
            <w:tcW w:w="1842" w:type="dxa"/>
            <w:gridSpan w:val="3"/>
            <w:vMerge w:val="restart"/>
          </w:tcPr>
          <w:p w:rsidR="00B81083" w:rsidRDefault="006165F8">
            <w:pPr>
              <w:pStyle w:val="ConsPlusNormal"/>
              <w:jc w:val="center"/>
            </w:pPr>
            <w:r>
              <w:lastRenderedPageBreak/>
              <w:t xml:space="preserve">Фактическое исполнение в отчетном году прогноза поступлений по источникам финансирования дефицита бюджета </w:t>
            </w:r>
            <w:hyperlink r:id="rId7" w:tooltip="Постановление Правительства РФ от 26.12.2005 N 806 (ред. от 07.02.2025) &quot;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850" w:type="dxa"/>
            <w:vMerge w:val="restart"/>
          </w:tcPr>
          <w:p w:rsidR="00B81083" w:rsidRDefault="006165F8">
            <w:pPr>
              <w:pStyle w:val="ConsPlusNormal"/>
              <w:jc w:val="center"/>
            </w:pPr>
            <w:r>
              <w:t>Прогноз поступлений неналоговых доходов бюджета от приватизации имущества, учтенный при формировании бюджета на отчет</w:t>
            </w:r>
            <w:r>
              <w:lastRenderedPageBreak/>
              <w:t xml:space="preserve">ный год </w:t>
            </w:r>
            <w:hyperlink r:id="rId8" w:tooltip="Постановление Правительства РФ от 26.12.2005 N 806 (ред. от 07.02.2025) &quot;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">
              <w:r>
                <w:rPr>
                  <w:color w:val="0000FF"/>
                </w:rPr>
                <w:t>&lt;5&gt;</w:t>
              </w:r>
            </w:hyperlink>
            <w:r>
              <w:t>, тыс. рублей</w:t>
            </w:r>
          </w:p>
        </w:tc>
        <w:tc>
          <w:tcPr>
            <w:tcW w:w="1876" w:type="dxa"/>
            <w:gridSpan w:val="3"/>
            <w:vMerge w:val="restart"/>
          </w:tcPr>
          <w:p w:rsidR="00B81083" w:rsidRDefault="006165F8">
            <w:pPr>
              <w:pStyle w:val="ConsPlusNormal"/>
              <w:jc w:val="center"/>
            </w:pPr>
            <w:r>
              <w:lastRenderedPageBreak/>
              <w:t xml:space="preserve">Фактическое исполнение в отчетном году поступлений неналоговых доходов бюджета, полученных от приватизации имущества </w:t>
            </w:r>
            <w:hyperlink r:id="rId9" w:tooltip="Постановление Правительства РФ от 26.12.2005 N 806 (ред. от 07.02.2025) &quot;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">
              <w:r>
                <w:rPr>
                  <w:color w:val="0000FF"/>
                </w:rPr>
                <w:t>&lt;5&gt;</w:t>
              </w:r>
            </w:hyperlink>
          </w:p>
        </w:tc>
      </w:tr>
      <w:tr w:rsidR="00B81083">
        <w:tc>
          <w:tcPr>
            <w:tcW w:w="734" w:type="dxa"/>
            <w:vMerge w:val="restart"/>
          </w:tcPr>
          <w:p w:rsidR="00B81083" w:rsidRDefault="006165F8">
            <w:pPr>
              <w:pStyle w:val="ConsPlusNormal"/>
              <w:jc w:val="center"/>
            </w:pPr>
            <w:r>
              <w:t xml:space="preserve">количество объектов иного имущества казны, в отношении которого в отчетном году проводились </w:t>
            </w:r>
            <w:r>
              <w:lastRenderedPageBreak/>
              <w:t>торги, единиц</w:t>
            </w:r>
          </w:p>
        </w:tc>
        <w:tc>
          <w:tcPr>
            <w:tcW w:w="9687" w:type="dxa"/>
            <w:gridSpan w:val="16"/>
          </w:tcPr>
          <w:p w:rsidR="00B81083" w:rsidRDefault="006165F8">
            <w:pPr>
              <w:pStyle w:val="ConsPlusNormal"/>
              <w:jc w:val="center"/>
            </w:pPr>
            <w:r>
              <w:lastRenderedPageBreak/>
              <w:t>приватизировано объектов недвижимого и движимого имущества, в том числе</w:t>
            </w: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gridSpan w:val="3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gridSpan w:val="3"/>
            <w:vMerge/>
          </w:tcPr>
          <w:p w:rsidR="00B81083" w:rsidRDefault="00B81083">
            <w:pPr>
              <w:pStyle w:val="ConsPlusNormal"/>
            </w:pPr>
          </w:p>
        </w:tc>
      </w:tr>
      <w:tr w:rsidR="00B81083"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1721" w:type="dxa"/>
            <w:gridSpan w:val="3"/>
          </w:tcPr>
          <w:p w:rsidR="00B81083" w:rsidRDefault="006165F8">
            <w:pPr>
              <w:pStyle w:val="ConsPlusNormal"/>
              <w:jc w:val="center"/>
            </w:pPr>
            <w:r>
              <w:t>на аукционе</w:t>
            </w:r>
          </w:p>
        </w:tc>
        <w:tc>
          <w:tcPr>
            <w:tcW w:w="1291" w:type="dxa"/>
            <w:gridSpan w:val="2"/>
          </w:tcPr>
          <w:p w:rsidR="00B81083" w:rsidRDefault="006165F8">
            <w:pPr>
              <w:pStyle w:val="ConsPlusNormal"/>
              <w:jc w:val="center"/>
            </w:pPr>
            <w:r>
              <w:t>при реализации преимущественного права, в том числе субъектами малого и среднего предпринимательства</w:t>
            </w:r>
          </w:p>
        </w:tc>
        <w:tc>
          <w:tcPr>
            <w:tcW w:w="1912" w:type="dxa"/>
            <w:gridSpan w:val="3"/>
          </w:tcPr>
          <w:p w:rsidR="00B81083" w:rsidRDefault="006165F8">
            <w:pPr>
              <w:pStyle w:val="ConsPlusNormal"/>
              <w:jc w:val="center"/>
            </w:pPr>
            <w:r>
              <w:t>посредством публичного предложения</w:t>
            </w:r>
          </w:p>
        </w:tc>
        <w:tc>
          <w:tcPr>
            <w:tcW w:w="1843" w:type="dxa"/>
            <w:gridSpan w:val="3"/>
          </w:tcPr>
          <w:p w:rsidR="00B81083" w:rsidRDefault="006165F8">
            <w:pPr>
              <w:pStyle w:val="ConsPlusNormal"/>
              <w:jc w:val="center"/>
            </w:pPr>
            <w:r>
              <w:t xml:space="preserve">по минимально допустимой цене </w:t>
            </w:r>
            <w:hyperlink r:id="rId10" w:tooltip="Постановление Правительства РФ от 26.12.2005 N 806 (ред. от 07.02.2025) &quot;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699" w:type="dxa"/>
            <w:gridSpan w:val="3"/>
          </w:tcPr>
          <w:p w:rsidR="00B81083" w:rsidRDefault="006165F8">
            <w:pPr>
              <w:pStyle w:val="ConsPlusNormal"/>
              <w:jc w:val="center"/>
            </w:pPr>
            <w:r>
              <w:t>на конкурсе</w:t>
            </w:r>
          </w:p>
        </w:tc>
        <w:tc>
          <w:tcPr>
            <w:tcW w:w="1221" w:type="dxa"/>
            <w:gridSpan w:val="2"/>
          </w:tcPr>
          <w:p w:rsidR="00B81083" w:rsidRDefault="006165F8">
            <w:pPr>
              <w:pStyle w:val="ConsPlusNormal"/>
              <w:jc w:val="center"/>
            </w:pPr>
            <w:r>
              <w:t>внесено в уставный капитал</w:t>
            </w: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422" w:type="dxa"/>
          </w:tcPr>
          <w:p w:rsidR="00B81083" w:rsidRDefault="006165F8">
            <w:pPr>
              <w:pStyle w:val="ConsPlusNormal"/>
              <w:jc w:val="center"/>
            </w:pPr>
            <w:r>
              <w:t>всего, тыс. рублей</w:t>
            </w:r>
          </w:p>
        </w:tc>
        <w:tc>
          <w:tcPr>
            <w:tcW w:w="710" w:type="dxa"/>
          </w:tcPr>
          <w:p w:rsidR="00B81083" w:rsidRDefault="006165F8">
            <w:pPr>
              <w:pStyle w:val="ConsPlusNormal"/>
              <w:jc w:val="center"/>
            </w:pPr>
            <w:r>
              <w:t>от имущества, приватизированного в отчетном году, тыс. рублей</w:t>
            </w:r>
          </w:p>
        </w:tc>
        <w:tc>
          <w:tcPr>
            <w:tcW w:w="710" w:type="dxa"/>
          </w:tcPr>
          <w:p w:rsidR="00B81083" w:rsidRDefault="006165F8">
            <w:pPr>
              <w:pStyle w:val="ConsPlusNormal"/>
              <w:jc w:val="center"/>
            </w:pPr>
            <w:r>
              <w:t>от имущества, приватизированного в году, предшествующем отчетному, тыс. рублей</w:t>
            </w: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427" w:type="dxa"/>
          </w:tcPr>
          <w:p w:rsidR="00B81083" w:rsidRDefault="006165F8">
            <w:pPr>
              <w:pStyle w:val="ConsPlusNormal"/>
              <w:jc w:val="center"/>
            </w:pPr>
            <w:r>
              <w:t>всего, тыс. рублей</w:t>
            </w:r>
          </w:p>
        </w:tc>
        <w:tc>
          <w:tcPr>
            <w:tcW w:w="686" w:type="dxa"/>
          </w:tcPr>
          <w:p w:rsidR="00B81083" w:rsidRDefault="006165F8">
            <w:pPr>
              <w:pStyle w:val="ConsPlusNormal"/>
              <w:jc w:val="center"/>
            </w:pPr>
            <w:r>
              <w:t>от имущества, приватизированного в отчетном году, тыс. рублей</w:t>
            </w:r>
          </w:p>
        </w:tc>
        <w:tc>
          <w:tcPr>
            <w:tcW w:w="763" w:type="dxa"/>
          </w:tcPr>
          <w:p w:rsidR="00B81083" w:rsidRDefault="006165F8">
            <w:pPr>
              <w:pStyle w:val="ConsPlusNormal"/>
              <w:jc w:val="center"/>
            </w:pPr>
            <w:r>
              <w:t>от имущества, приватизированного в году, предшествующему отчетному, тыс. рублей</w:t>
            </w:r>
          </w:p>
        </w:tc>
      </w:tr>
      <w:tr w:rsidR="00B81083"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454" w:type="dxa"/>
          </w:tcPr>
          <w:p w:rsidR="00B81083" w:rsidRDefault="006165F8">
            <w:pPr>
              <w:pStyle w:val="ConsPlusNormal"/>
              <w:jc w:val="center"/>
            </w:pPr>
            <w:r>
              <w:t>всего, единиц</w:t>
            </w:r>
          </w:p>
        </w:tc>
        <w:tc>
          <w:tcPr>
            <w:tcW w:w="648" w:type="dxa"/>
          </w:tcPr>
          <w:p w:rsidR="00B81083" w:rsidRDefault="006165F8">
            <w:pPr>
              <w:pStyle w:val="ConsPlusNormal"/>
              <w:jc w:val="center"/>
            </w:pPr>
            <w:r>
              <w:t>сумма начальных цен, тыс. рублей</w:t>
            </w:r>
          </w:p>
        </w:tc>
        <w:tc>
          <w:tcPr>
            <w:tcW w:w="619" w:type="dxa"/>
          </w:tcPr>
          <w:p w:rsidR="00B81083" w:rsidRDefault="006165F8">
            <w:pPr>
              <w:pStyle w:val="ConsPlusNormal"/>
              <w:jc w:val="center"/>
            </w:pPr>
            <w:r>
              <w:t xml:space="preserve">сумма цен продажи </w:t>
            </w:r>
            <w:hyperlink r:id="rId11" w:tooltip="Постановление Правительства РФ от 26.12.2005 N 806 (ред. от 07.02.2025) &quot;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">
              <w:r>
                <w:rPr>
                  <w:color w:val="0000FF"/>
                </w:rPr>
                <w:t>&lt;4&gt;</w:t>
              </w:r>
            </w:hyperlink>
            <w:r>
              <w:t>, тыс. рублей</w:t>
            </w:r>
          </w:p>
        </w:tc>
        <w:tc>
          <w:tcPr>
            <w:tcW w:w="504" w:type="dxa"/>
          </w:tcPr>
          <w:p w:rsidR="00B81083" w:rsidRDefault="006165F8">
            <w:pPr>
              <w:pStyle w:val="ConsPlusNormal"/>
              <w:jc w:val="center"/>
            </w:pPr>
            <w:r>
              <w:t>всего, единиц</w:t>
            </w:r>
          </w:p>
        </w:tc>
        <w:tc>
          <w:tcPr>
            <w:tcW w:w="787" w:type="dxa"/>
          </w:tcPr>
          <w:p w:rsidR="00B81083" w:rsidRDefault="006165F8">
            <w:pPr>
              <w:pStyle w:val="ConsPlusNormal"/>
              <w:jc w:val="center"/>
            </w:pPr>
            <w:r>
              <w:t xml:space="preserve">сумма цен продажи </w:t>
            </w:r>
            <w:hyperlink r:id="rId12" w:tooltip="Постановление Правительства РФ от 26.12.2005 N 806 (ред. от 07.02.2025) &quot;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">
              <w:r>
                <w:rPr>
                  <w:color w:val="0000FF"/>
                </w:rPr>
                <w:t>&lt;4&gt;</w:t>
              </w:r>
            </w:hyperlink>
            <w:r>
              <w:t>, тыс. рублей</w:t>
            </w:r>
          </w:p>
        </w:tc>
        <w:tc>
          <w:tcPr>
            <w:tcW w:w="427" w:type="dxa"/>
          </w:tcPr>
          <w:p w:rsidR="00B81083" w:rsidRDefault="006165F8">
            <w:pPr>
              <w:pStyle w:val="ConsPlusNormal"/>
              <w:jc w:val="center"/>
            </w:pPr>
            <w:r>
              <w:t>всего, единиц</w:t>
            </w:r>
          </w:p>
        </w:tc>
        <w:tc>
          <w:tcPr>
            <w:tcW w:w="794" w:type="dxa"/>
          </w:tcPr>
          <w:p w:rsidR="00B81083" w:rsidRDefault="006165F8">
            <w:pPr>
              <w:pStyle w:val="ConsPlusNormal"/>
              <w:jc w:val="center"/>
            </w:pPr>
            <w:r>
              <w:t>сумма цен первоначальных предложений, тыс. рублей</w:t>
            </w:r>
          </w:p>
        </w:tc>
        <w:tc>
          <w:tcPr>
            <w:tcW w:w="691" w:type="dxa"/>
          </w:tcPr>
          <w:p w:rsidR="00B81083" w:rsidRDefault="006165F8">
            <w:pPr>
              <w:pStyle w:val="ConsPlusNormal"/>
              <w:jc w:val="center"/>
            </w:pPr>
            <w:r>
              <w:t xml:space="preserve">сумма цен продажи </w:t>
            </w:r>
            <w:hyperlink r:id="rId13" w:tooltip="Постановление Правительства РФ от 26.12.2005 N 806 (ред. от 07.02.2025) &quot;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">
              <w:r>
                <w:rPr>
                  <w:color w:val="0000FF"/>
                </w:rPr>
                <w:t>&lt;4&gt;</w:t>
              </w:r>
            </w:hyperlink>
            <w:r>
              <w:t>, тыс. рублей</w:t>
            </w:r>
          </w:p>
        </w:tc>
        <w:tc>
          <w:tcPr>
            <w:tcW w:w="480" w:type="dxa"/>
          </w:tcPr>
          <w:p w:rsidR="00B81083" w:rsidRDefault="006165F8">
            <w:pPr>
              <w:pStyle w:val="ConsPlusNormal"/>
              <w:jc w:val="center"/>
            </w:pPr>
            <w:r>
              <w:t>всего, единиц</w:t>
            </w:r>
          </w:p>
        </w:tc>
        <w:tc>
          <w:tcPr>
            <w:tcW w:w="763" w:type="dxa"/>
          </w:tcPr>
          <w:p w:rsidR="00B81083" w:rsidRDefault="006165F8">
            <w:pPr>
              <w:pStyle w:val="ConsPlusNormal"/>
              <w:jc w:val="center"/>
            </w:pPr>
            <w:r>
              <w:t>сумма минимальных цен, тыс. рублей</w:t>
            </w:r>
          </w:p>
        </w:tc>
        <w:tc>
          <w:tcPr>
            <w:tcW w:w="600" w:type="dxa"/>
          </w:tcPr>
          <w:p w:rsidR="00B81083" w:rsidRDefault="006165F8">
            <w:pPr>
              <w:pStyle w:val="ConsPlusNormal"/>
              <w:jc w:val="center"/>
            </w:pPr>
            <w:r>
              <w:t xml:space="preserve">сумма цен продажи </w:t>
            </w:r>
            <w:hyperlink r:id="rId14" w:tooltip="Постановление Правительства РФ от 26.12.2005 N 806 (ред. от 07.02.2025) &quot;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">
              <w:r>
                <w:rPr>
                  <w:color w:val="0000FF"/>
                </w:rPr>
                <w:t>&lt;4&gt;</w:t>
              </w:r>
            </w:hyperlink>
            <w:r>
              <w:t>, тыс. рублей</w:t>
            </w:r>
          </w:p>
        </w:tc>
        <w:tc>
          <w:tcPr>
            <w:tcW w:w="528" w:type="dxa"/>
          </w:tcPr>
          <w:p w:rsidR="00B81083" w:rsidRDefault="006165F8">
            <w:pPr>
              <w:pStyle w:val="ConsPlusNormal"/>
              <w:jc w:val="center"/>
            </w:pPr>
            <w:r>
              <w:t>всего, единиц</w:t>
            </w:r>
          </w:p>
        </w:tc>
        <w:tc>
          <w:tcPr>
            <w:tcW w:w="605" w:type="dxa"/>
          </w:tcPr>
          <w:p w:rsidR="00B81083" w:rsidRDefault="006165F8">
            <w:pPr>
              <w:pStyle w:val="ConsPlusNormal"/>
              <w:jc w:val="center"/>
            </w:pPr>
            <w:r>
              <w:t>сумма начальных цен, тыс. рублей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  <w:jc w:val="center"/>
            </w:pPr>
            <w:r>
              <w:t xml:space="preserve">сумма цен продажи </w:t>
            </w:r>
            <w:hyperlink r:id="rId15" w:tooltip="Постановление Правительства РФ от 26.12.2005 N 806 (ред. от 07.02.2025) &quot;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">
              <w:r>
                <w:rPr>
                  <w:color w:val="0000FF"/>
                </w:rPr>
                <w:t>&lt;4&gt;</w:t>
              </w:r>
            </w:hyperlink>
            <w:r>
              <w:t>, тыс. рублей</w:t>
            </w:r>
          </w:p>
        </w:tc>
        <w:tc>
          <w:tcPr>
            <w:tcW w:w="427" w:type="dxa"/>
          </w:tcPr>
          <w:p w:rsidR="00B81083" w:rsidRDefault="006165F8">
            <w:pPr>
              <w:pStyle w:val="ConsPlusNormal"/>
              <w:jc w:val="center"/>
            </w:pPr>
            <w:r>
              <w:t>всего, единиц</w:t>
            </w:r>
          </w:p>
        </w:tc>
        <w:tc>
          <w:tcPr>
            <w:tcW w:w="794" w:type="dxa"/>
          </w:tcPr>
          <w:p w:rsidR="00B81083" w:rsidRDefault="006165F8">
            <w:pPr>
              <w:pStyle w:val="ConsPlusNormal"/>
              <w:jc w:val="center"/>
            </w:pPr>
            <w:r>
              <w:t>общая стоимость внесенного имущества, тыс. рублей</w:t>
            </w:r>
          </w:p>
        </w:tc>
        <w:tc>
          <w:tcPr>
            <w:tcW w:w="907" w:type="dxa"/>
          </w:tcPr>
          <w:p w:rsidR="00B81083" w:rsidRDefault="00B81083">
            <w:pPr>
              <w:pStyle w:val="ConsPlusNormal"/>
            </w:pPr>
          </w:p>
        </w:tc>
        <w:tc>
          <w:tcPr>
            <w:tcW w:w="422" w:type="dxa"/>
          </w:tcPr>
          <w:p w:rsidR="00B81083" w:rsidRDefault="00B81083">
            <w:pPr>
              <w:pStyle w:val="ConsPlusNormal"/>
            </w:pPr>
          </w:p>
        </w:tc>
        <w:tc>
          <w:tcPr>
            <w:tcW w:w="710" w:type="dxa"/>
          </w:tcPr>
          <w:p w:rsidR="00B81083" w:rsidRDefault="00B81083">
            <w:pPr>
              <w:pStyle w:val="ConsPlusNormal"/>
            </w:pPr>
          </w:p>
        </w:tc>
        <w:tc>
          <w:tcPr>
            <w:tcW w:w="710" w:type="dxa"/>
          </w:tcPr>
          <w:p w:rsidR="00B81083" w:rsidRDefault="00B81083">
            <w:pPr>
              <w:pStyle w:val="ConsPlusNormal"/>
            </w:pPr>
          </w:p>
        </w:tc>
        <w:tc>
          <w:tcPr>
            <w:tcW w:w="850" w:type="dxa"/>
          </w:tcPr>
          <w:p w:rsidR="00B81083" w:rsidRDefault="00B81083">
            <w:pPr>
              <w:pStyle w:val="ConsPlusNormal"/>
            </w:pPr>
          </w:p>
        </w:tc>
        <w:tc>
          <w:tcPr>
            <w:tcW w:w="427" w:type="dxa"/>
          </w:tcPr>
          <w:p w:rsidR="00B81083" w:rsidRDefault="00B81083">
            <w:pPr>
              <w:pStyle w:val="ConsPlusNormal"/>
            </w:pPr>
          </w:p>
        </w:tc>
        <w:tc>
          <w:tcPr>
            <w:tcW w:w="686" w:type="dxa"/>
          </w:tcPr>
          <w:p w:rsidR="00B81083" w:rsidRDefault="00B81083">
            <w:pPr>
              <w:pStyle w:val="ConsPlusNormal"/>
            </w:pPr>
          </w:p>
        </w:tc>
        <w:tc>
          <w:tcPr>
            <w:tcW w:w="763" w:type="dxa"/>
          </w:tcPr>
          <w:p w:rsidR="00B81083" w:rsidRDefault="00B81083">
            <w:pPr>
              <w:pStyle w:val="ConsPlusNormal"/>
            </w:pPr>
          </w:p>
        </w:tc>
      </w:tr>
      <w:tr w:rsidR="00B81083">
        <w:tc>
          <w:tcPr>
            <w:tcW w:w="734" w:type="dxa"/>
          </w:tcPr>
          <w:p w:rsidR="00B81083" w:rsidRDefault="006165F8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454" w:type="dxa"/>
          </w:tcPr>
          <w:p w:rsidR="00B81083" w:rsidRDefault="006165F8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648" w:type="dxa"/>
          </w:tcPr>
          <w:p w:rsidR="00B81083" w:rsidRDefault="006165F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619" w:type="dxa"/>
          </w:tcPr>
          <w:p w:rsidR="00B81083" w:rsidRDefault="006165F8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504" w:type="dxa"/>
          </w:tcPr>
          <w:p w:rsidR="00B81083" w:rsidRDefault="006165F8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787" w:type="dxa"/>
          </w:tcPr>
          <w:p w:rsidR="00B81083" w:rsidRDefault="006165F8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427" w:type="dxa"/>
          </w:tcPr>
          <w:p w:rsidR="00B81083" w:rsidRDefault="006165F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94" w:type="dxa"/>
          </w:tcPr>
          <w:p w:rsidR="00B81083" w:rsidRDefault="006165F8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691" w:type="dxa"/>
          </w:tcPr>
          <w:p w:rsidR="00B81083" w:rsidRDefault="006165F8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480" w:type="dxa"/>
          </w:tcPr>
          <w:p w:rsidR="00B81083" w:rsidRDefault="006165F8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763" w:type="dxa"/>
          </w:tcPr>
          <w:p w:rsidR="00B81083" w:rsidRDefault="006165F8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600" w:type="dxa"/>
          </w:tcPr>
          <w:p w:rsidR="00B81083" w:rsidRDefault="006165F8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528" w:type="dxa"/>
          </w:tcPr>
          <w:p w:rsidR="00B81083" w:rsidRDefault="006165F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605" w:type="dxa"/>
          </w:tcPr>
          <w:p w:rsidR="00B81083" w:rsidRDefault="006165F8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427" w:type="dxa"/>
          </w:tcPr>
          <w:p w:rsidR="00B81083" w:rsidRDefault="006165F8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4" w:type="dxa"/>
          </w:tcPr>
          <w:p w:rsidR="00B81083" w:rsidRDefault="006165F8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</w:tcPr>
          <w:p w:rsidR="00B81083" w:rsidRDefault="006165F8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422" w:type="dxa"/>
          </w:tcPr>
          <w:p w:rsidR="00B81083" w:rsidRDefault="006165F8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710" w:type="dxa"/>
          </w:tcPr>
          <w:p w:rsidR="00B81083" w:rsidRDefault="006165F8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710" w:type="dxa"/>
          </w:tcPr>
          <w:p w:rsidR="00B81083" w:rsidRDefault="006165F8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850" w:type="dxa"/>
          </w:tcPr>
          <w:p w:rsidR="00B81083" w:rsidRDefault="006165F8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427" w:type="dxa"/>
          </w:tcPr>
          <w:p w:rsidR="00B81083" w:rsidRDefault="006165F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86" w:type="dxa"/>
          </w:tcPr>
          <w:p w:rsidR="00B81083" w:rsidRDefault="006165F8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763" w:type="dxa"/>
          </w:tcPr>
          <w:p w:rsidR="00B81083" w:rsidRDefault="006165F8">
            <w:pPr>
              <w:pStyle w:val="ConsPlusNormal"/>
              <w:jc w:val="center"/>
            </w:pPr>
            <w:r>
              <w:t>52</w:t>
            </w:r>
          </w:p>
        </w:tc>
      </w:tr>
      <w:tr w:rsidR="00B81083">
        <w:tc>
          <w:tcPr>
            <w:tcW w:w="734" w:type="dxa"/>
          </w:tcPr>
          <w:p w:rsidR="00B81083" w:rsidRDefault="006F14E1">
            <w:pPr>
              <w:pStyle w:val="ConsPlusNormal"/>
            </w:pPr>
            <w:r>
              <w:t>1</w:t>
            </w:r>
          </w:p>
        </w:tc>
        <w:tc>
          <w:tcPr>
            <w:tcW w:w="454" w:type="dxa"/>
          </w:tcPr>
          <w:p w:rsidR="00B81083" w:rsidRDefault="006F14E1">
            <w:pPr>
              <w:pStyle w:val="ConsPlusNormal"/>
            </w:pPr>
            <w:r>
              <w:t>0</w:t>
            </w:r>
          </w:p>
        </w:tc>
        <w:tc>
          <w:tcPr>
            <w:tcW w:w="648" w:type="dxa"/>
          </w:tcPr>
          <w:p w:rsidR="00B81083" w:rsidRDefault="006F14E1">
            <w:pPr>
              <w:pStyle w:val="ConsPlusNormal"/>
            </w:pPr>
            <w:r>
              <w:t>0</w:t>
            </w:r>
            <w:bookmarkStart w:id="0" w:name="_GoBack"/>
            <w:bookmarkEnd w:id="0"/>
          </w:p>
        </w:tc>
        <w:tc>
          <w:tcPr>
            <w:tcW w:w="619" w:type="dxa"/>
          </w:tcPr>
          <w:p w:rsidR="00B81083" w:rsidRDefault="003E0E1F">
            <w:pPr>
              <w:pStyle w:val="ConsPlusNormal"/>
            </w:pPr>
            <w:r>
              <w:t>0</w:t>
            </w:r>
          </w:p>
        </w:tc>
        <w:tc>
          <w:tcPr>
            <w:tcW w:w="504" w:type="dxa"/>
          </w:tcPr>
          <w:p w:rsidR="00B81083" w:rsidRDefault="006165F8">
            <w:pPr>
              <w:pStyle w:val="ConsPlusNormal"/>
            </w:pPr>
            <w:r>
              <w:t>0</w:t>
            </w:r>
          </w:p>
        </w:tc>
        <w:tc>
          <w:tcPr>
            <w:tcW w:w="787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427" w:type="dxa"/>
          </w:tcPr>
          <w:p w:rsidR="00B81083" w:rsidRDefault="006165F8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691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480" w:type="dxa"/>
          </w:tcPr>
          <w:p w:rsidR="00B81083" w:rsidRDefault="006165F8">
            <w:pPr>
              <w:pStyle w:val="ConsPlusNormal"/>
            </w:pPr>
            <w:r>
              <w:t>0</w:t>
            </w:r>
          </w:p>
        </w:tc>
        <w:tc>
          <w:tcPr>
            <w:tcW w:w="763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600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528" w:type="dxa"/>
          </w:tcPr>
          <w:p w:rsidR="00B81083" w:rsidRDefault="006165F8">
            <w:pPr>
              <w:pStyle w:val="ConsPlusNormal"/>
            </w:pPr>
            <w:r>
              <w:t>0</w:t>
            </w:r>
          </w:p>
        </w:tc>
        <w:tc>
          <w:tcPr>
            <w:tcW w:w="605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427" w:type="dxa"/>
          </w:tcPr>
          <w:p w:rsidR="00B81083" w:rsidRDefault="006165F8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907" w:type="dxa"/>
          </w:tcPr>
          <w:p w:rsidR="00B81083" w:rsidRDefault="006165F8">
            <w:pPr>
              <w:pStyle w:val="ConsPlusNormal"/>
            </w:pPr>
            <w:r>
              <w:t>0</w:t>
            </w:r>
          </w:p>
        </w:tc>
        <w:tc>
          <w:tcPr>
            <w:tcW w:w="422" w:type="dxa"/>
          </w:tcPr>
          <w:p w:rsidR="00B81083" w:rsidRDefault="006165F8">
            <w:pPr>
              <w:pStyle w:val="ConsPlusNormal"/>
            </w:pPr>
            <w:r>
              <w:t>0</w:t>
            </w:r>
          </w:p>
        </w:tc>
        <w:tc>
          <w:tcPr>
            <w:tcW w:w="710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710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850" w:type="dxa"/>
          </w:tcPr>
          <w:p w:rsidR="00B81083" w:rsidRDefault="006165F8">
            <w:pPr>
              <w:pStyle w:val="ConsPlusNormal"/>
            </w:pPr>
            <w:r>
              <w:t>0</w:t>
            </w:r>
          </w:p>
        </w:tc>
        <w:tc>
          <w:tcPr>
            <w:tcW w:w="427" w:type="dxa"/>
          </w:tcPr>
          <w:p w:rsidR="00B81083" w:rsidRDefault="006165F8">
            <w:pPr>
              <w:pStyle w:val="ConsPlusNormal"/>
            </w:pPr>
            <w:r>
              <w:t>0</w:t>
            </w:r>
          </w:p>
        </w:tc>
        <w:tc>
          <w:tcPr>
            <w:tcW w:w="686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763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</w:tr>
    </w:tbl>
    <w:p w:rsidR="00B81083" w:rsidRDefault="00B81083">
      <w:pPr>
        <w:pStyle w:val="ConsPlusNormal"/>
        <w:jc w:val="both"/>
      </w:pPr>
    </w:p>
    <w:p w:rsidR="00B81083" w:rsidRDefault="00B81083">
      <w:pPr>
        <w:pStyle w:val="ConsPlusNormal"/>
      </w:pPr>
    </w:p>
    <w:sectPr w:rsidR="00B81083">
      <w:pgSz w:w="16838" w:h="11906" w:orient="landscape"/>
      <w:pgMar w:top="1133" w:right="397" w:bottom="566" w:left="397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81083"/>
    <w:rsid w:val="003E0E1F"/>
    <w:rsid w:val="006165F8"/>
    <w:rsid w:val="006F14E1"/>
    <w:rsid w:val="00AD23BA"/>
    <w:rsid w:val="00B81083"/>
    <w:rsid w:val="00BF7B2C"/>
    <w:rsid w:val="00C3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FCDCC"/>
  <w15:docId w15:val="{0EE81821-4ADA-40DD-B785-F1901D10B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8275&amp;date=24.02.2025&amp;dst=240&amp;field=134" TargetMode="External"/><Relationship Id="rId13" Type="http://schemas.openxmlformats.org/officeDocument/2006/relationships/hyperlink" Target="https://login.consultant.ru/link/?req=doc&amp;base=LAW&amp;n=498275&amp;date=24.02.2025&amp;dst=239&amp;field=13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8275&amp;date=24.02.2025&amp;dst=240&amp;field=134" TargetMode="External"/><Relationship Id="rId12" Type="http://schemas.openxmlformats.org/officeDocument/2006/relationships/hyperlink" Target="https://login.consultant.ru/link/?req=doc&amp;base=LAW&amp;n=498275&amp;date=24.02.2025&amp;dst=239&amp;field=134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8275&amp;date=24.02.2025&amp;dst=240&amp;field=134" TargetMode="External"/><Relationship Id="rId11" Type="http://schemas.openxmlformats.org/officeDocument/2006/relationships/hyperlink" Target="https://login.consultant.ru/link/?req=doc&amp;base=LAW&amp;n=498275&amp;date=24.02.2025&amp;dst=239&amp;field=134" TargetMode="External"/><Relationship Id="rId5" Type="http://schemas.openxmlformats.org/officeDocument/2006/relationships/hyperlink" Target="https://login.consultant.ru/link/?req=doc&amp;base=LAW&amp;n=498275&amp;date=24.02.2025&amp;dst=238&amp;field=134" TargetMode="External"/><Relationship Id="rId15" Type="http://schemas.openxmlformats.org/officeDocument/2006/relationships/hyperlink" Target="https://login.consultant.ru/link/?req=doc&amp;base=LAW&amp;n=498275&amp;date=24.02.2025&amp;dst=239&amp;field=134" TargetMode="External"/><Relationship Id="rId10" Type="http://schemas.openxmlformats.org/officeDocument/2006/relationships/hyperlink" Target="https://login.consultant.ru/link/?req=doc&amp;base=LAW&amp;n=498275&amp;date=24.02.2025&amp;dst=238&amp;field=134" TargetMode="External"/><Relationship Id="rId4" Type="http://schemas.openxmlformats.org/officeDocument/2006/relationships/hyperlink" Target="https://login.consultant.ru/link/?req=doc&amp;base=LAW&amp;n=498275&amp;date=24.02.2025&amp;dst=237&amp;field=134" TargetMode="External"/><Relationship Id="rId9" Type="http://schemas.openxmlformats.org/officeDocument/2006/relationships/hyperlink" Target="https://login.consultant.ru/link/?req=doc&amp;base=LAW&amp;n=498275&amp;date=24.02.2025&amp;dst=240&amp;field=134" TargetMode="External"/><Relationship Id="rId14" Type="http://schemas.openxmlformats.org/officeDocument/2006/relationships/hyperlink" Target="https://login.consultant.ru/link/?req=doc&amp;base=LAW&amp;n=498275&amp;date=24.02.2025&amp;dst=239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1286</Words>
  <Characters>7334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РФ от 26.12.2005 N 806
(ред. от 07.02.2025)
"Об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</vt:lpstr>
    </vt:vector>
  </TitlesOfParts>
  <Company>КонсультантПлюс Версия 4024.00.50</Company>
  <LinksUpToDate>false</LinksUpToDate>
  <CharactersWithSpaces>8603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26.12.2005 N 806
(ред. от 07.02.2025)
"Об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условиях приватизации федерального имущества"</dc:title>
  <cp:lastModifiedBy>Safronov</cp:lastModifiedBy>
  <cp:revision>6</cp:revision>
  <dcterms:created xsi:type="dcterms:W3CDTF">2025-02-24T12:16:00Z</dcterms:created>
  <dcterms:modified xsi:type="dcterms:W3CDTF">2025-02-26T09:47:00Z</dcterms:modified>
</cp:coreProperties>
</file>